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22148" w14:textId="77777777" w:rsidR="00E95E74" w:rsidRPr="00441F64" w:rsidRDefault="00E95E74" w:rsidP="00E95E7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42424"/>
          <w:kern w:val="0"/>
          <w:sz w:val="22"/>
          <w:szCs w:val="22"/>
          <w:lang w:eastAsia="en-GB"/>
          <w14:ligatures w14:val="none"/>
        </w:rPr>
      </w:pPr>
      <w:r w:rsidRPr="00441F64">
        <w:rPr>
          <w:rFonts w:ascii="Century Gothic" w:eastAsia="Times New Roman" w:hAnsi="Century Gothic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Why Coventry is a Great Place to Invest</w:t>
      </w:r>
    </w:p>
    <w:p w14:paraId="7B13A796" w14:textId="77777777" w:rsidR="00E95E74" w:rsidRPr="00441F64" w:rsidRDefault="00E95E74" w:rsidP="00E95E7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42424"/>
          <w:kern w:val="0"/>
          <w:sz w:val="22"/>
          <w:szCs w:val="22"/>
          <w:lang w:eastAsia="en-GB"/>
          <w14:ligatures w14:val="none"/>
        </w:rPr>
      </w:pPr>
    </w:p>
    <w:p w14:paraId="3C111CEE" w14:textId="77777777" w:rsidR="00E95E74" w:rsidRPr="00441F64" w:rsidRDefault="00E95E74" w:rsidP="00E95E7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42424"/>
          <w:kern w:val="0"/>
          <w:sz w:val="22"/>
          <w:szCs w:val="22"/>
          <w:lang w:eastAsia="en-GB"/>
          <w14:ligatures w14:val="none"/>
        </w:rPr>
      </w:pPr>
      <w:r w:rsidRPr="00441F64">
        <w:rPr>
          <w:rFonts w:ascii="Century Gothic" w:eastAsia="Times New Roman" w:hAnsi="Century Gothic" w:cs="Times New Roman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Coventry is rapidly becoming one of the UK’s top property investment destinations. With major employers, sweeping regeneration, and excellent transport connectivity, it offers a rare combination of solid returns, sustainable growth, and quality of life.</w:t>
      </w:r>
    </w:p>
    <w:p w14:paraId="778F9E77" w14:textId="77777777" w:rsidR="00E95E74" w:rsidRPr="00441F64" w:rsidRDefault="00E95E74" w:rsidP="00E95E7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42424"/>
          <w:kern w:val="0"/>
          <w:sz w:val="22"/>
          <w:szCs w:val="22"/>
          <w:lang w:eastAsia="en-GB"/>
          <w14:ligatures w14:val="none"/>
        </w:rPr>
      </w:pPr>
    </w:p>
    <w:p w14:paraId="5BBF2A6C" w14:textId="77777777" w:rsidR="00E95E74" w:rsidRPr="00441F64" w:rsidRDefault="00E95E74" w:rsidP="00E95E7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42424"/>
          <w:kern w:val="0"/>
          <w:sz w:val="22"/>
          <w:szCs w:val="22"/>
          <w:lang w:eastAsia="en-GB"/>
          <w14:ligatures w14:val="none"/>
        </w:rPr>
      </w:pPr>
      <w:r w:rsidRPr="00441F64">
        <w:rPr>
          <w:rFonts w:ascii="Century Gothic" w:eastAsia="Times New Roman" w:hAnsi="Century Gothic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1. Economic Strength &amp; Employers</w:t>
      </w:r>
    </w:p>
    <w:p w14:paraId="4FCB605A" w14:textId="77777777" w:rsidR="00E95E74" w:rsidRPr="00441F64" w:rsidRDefault="00E95E74" w:rsidP="00E95E7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42424"/>
          <w:kern w:val="0"/>
          <w:sz w:val="22"/>
          <w:szCs w:val="22"/>
          <w:lang w:eastAsia="en-GB"/>
          <w14:ligatures w14:val="none"/>
        </w:rPr>
      </w:pPr>
    </w:p>
    <w:p w14:paraId="483C44D8" w14:textId="77777777" w:rsidR="00E95E74" w:rsidRPr="00441F64" w:rsidRDefault="00E95E74" w:rsidP="00E95E7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42424"/>
          <w:kern w:val="0"/>
          <w:sz w:val="22"/>
          <w:szCs w:val="22"/>
          <w:lang w:eastAsia="en-GB"/>
          <w14:ligatures w14:val="none"/>
        </w:rPr>
      </w:pPr>
      <w:r w:rsidRPr="00441F64">
        <w:rPr>
          <w:rFonts w:ascii="Century Gothic" w:eastAsia="Times New Roman" w:hAnsi="Century Gothic" w:cs="Times New Roman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The city hosts a diverse industrial base — advanced manufacturing, automotive R&amp;D (e.g. with Jaguar Land Rover, WMG), clean tech, and professional services — which promotes steady employment growth.</w:t>
      </w:r>
    </w:p>
    <w:p w14:paraId="4B29FEBD" w14:textId="77777777" w:rsidR="00E95E74" w:rsidRPr="00441F64" w:rsidRDefault="00E95E74" w:rsidP="00E95E7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42424"/>
          <w:kern w:val="0"/>
          <w:sz w:val="22"/>
          <w:szCs w:val="22"/>
          <w:lang w:eastAsia="en-GB"/>
          <w14:ligatures w14:val="none"/>
        </w:rPr>
      </w:pPr>
      <w:r w:rsidRPr="00441F64">
        <w:rPr>
          <w:rFonts w:ascii="Century Gothic" w:eastAsia="Times New Roman" w:hAnsi="Century Gothic" w:cs="Times New Roman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Universities (Coventry University and the University of Warwick) contribute significantly via research, innovation, and a strong graduate workforce.</w:t>
      </w:r>
    </w:p>
    <w:p w14:paraId="251E848F" w14:textId="77777777" w:rsidR="00E95E74" w:rsidRPr="00441F64" w:rsidRDefault="00E95E74" w:rsidP="00E95E7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42424"/>
          <w:kern w:val="0"/>
          <w:sz w:val="22"/>
          <w:szCs w:val="22"/>
          <w:lang w:eastAsia="en-GB"/>
          <w14:ligatures w14:val="none"/>
        </w:rPr>
      </w:pPr>
      <w:r w:rsidRPr="00441F64">
        <w:rPr>
          <w:rFonts w:ascii="Century Gothic" w:eastAsia="Times New Roman" w:hAnsi="Century Gothic" w:cs="Times New Roman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Foreign Direct Investment (FDI) in Coventry &amp; Warwickshire remains high, bringing in capital, jobs, and infrastructure.</w:t>
      </w:r>
    </w:p>
    <w:p w14:paraId="1ED02B02" w14:textId="77777777" w:rsidR="00E95E74" w:rsidRPr="00441F64" w:rsidRDefault="00E95E74" w:rsidP="00E95E7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42424"/>
          <w:kern w:val="0"/>
          <w:sz w:val="22"/>
          <w:szCs w:val="22"/>
          <w:lang w:eastAsia="en-GB"/>
          <w14:ligatures w14:val="none"/>
        </w:rPr>
      </w:pPr>
    </w:p>
    <w:p w14:paraId="330EA306" w14:textId="77777777" w:rsidR="00E95E74" w:rsidRPr="00441F64" w:rsidRDefault="00E95E74" w:rsidP="00E95E7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42424"/>
          <w:kern w:val="0"/>
          <w:sz w:val="22"/>
          <w:szCs w:val="22"/>
          <w:lang w:eastAsia="en-GB"/>
          <w14:ligatures w14:val="none"/>
        </w:rPr>
      </w:pPr>
      <w:r w:rsidRPr="00441F64">
        <w:rPr>
          <w:rFonts w:ascii="Century Gothic" w:eastAsia="Times New Roman" w:hAnsi="Century Gothic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2. Regeneration &amp; Development</w:t>
      </w:r>
    </w:p>
    <w:p w14:paraId="5390F8F7" w14:textId="77777777" w:rsidR="00E95E74" w:rsidRPr="00441F64" w:rsidRDefault="00E95E74" w:rsidP="00E95E7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42424"/>
          <w:kern w:val="0"/>
          <w:sz w:val="22"/>
          <w:szCs w:val="22"/>
          <w:lang w:eastAsia="en-GB"/>
          <w14:ligatures w14:val="none"/>
        </w:rPr>
      </w:pPr>
    </w:p>
    <w:p w14:paraId="7BAC091F" w14:textId="77777777" w:rsidR="00E95E74" w:rsidRPr="00441F64" w:rsidRDefault="00E95E74" w:rsidP="00E95E7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42424"/>
          <w:kern w:val="0"/>
          <w:sz w:val="22"/>
          <w:szCs w:val="22"/>
          <w:lang w:eastAsia="en-GB"/>
          <w14:ligatures w14:val="none"/>
        </w:rPr>
      </w:pPr>
      <w:r w:rsidRPr="00441F64">
        <w:rPr>
          <w:rFonts w:ascii="Century Gothic" w:eastAsia="Times New Roman" w:hAnsi="Century Gothic" w:cs="Times New Roman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Large-scale projects such as Friargate, City Centre South, and various mixed-use developments are redefining Coventry’s cityscape. These bring new residential, commercial, and leisure spaces, increasing both appeal and value.</w:t>
      </w:r>
    </w:p>
    <w:p w14:paraId="11E6F1F6" w14:textId="77777777" w:rsidR="00E95E74" w:rsidRPr="00441F64" w:rsidRDefault="00E95E74" w:rsidP="00E95E7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42424"/>
          <w:kern w:val="0"/>
          <w:sz w:val="22"/>
          <w:szCs w:val="22"/>
          <w:lang w:eastAsia="en-GB"/>
          <w14:ligatures w14:val="none"/>
        </w:rPr>
      </w:pPr>
      <w:r w:rsidRPr="00441F64">
        <w:rPr>
          <w:rFonts w:ascii="Century Gothic" w:eastAsia="Times New Roman" w:hAnsi="Century Gothic" w:cs="Times New Roman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 xml:space="preserve">Infrastructure investments (roads, junction upgrades, public transport) are aimed at supporting growth, reducing congestion, and </w:t>
      </w:r>
      <w:proofErr w:type="gramStart"/>
      <w:r w:rsidRPr="00441F64">
        <w:rPr>
          <w:rFonts w:ascii="Century Gothic" w:eastAsia="Times New Roman" w:hAnsi="Century Gothic" w:cs="Times New Roman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opening up</w:t>
      </w:r>
      <w:proofErr w:type="gramEnd"/>
      <w:r w:rsidRPr="00441F64">
        <w:rPr>
          <w:rFonts w:ascii="Century Gothic" w:eastAsia="Times New Roman" w:hAnsi="Century Gothic" w:cs="Times New Roman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 xml:space="preserve"> more areas for development.</w:t>
      </w:r>
    </w:p>
    <w:p w14:paraId="63DD1C0B" w14:textId="77777777" w:rsidR="00E95E74" w:rsidRPr="00441F64" w:rsidRDefault="00E95E74" w:rsidP="00E95E7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42424"/>
          <w:kern w:val="0"/>
          <w:sz w:val="22"/>
          <w:szCs w:val="22"/>
          <w:lang w:eastAsia="en-GB"/>
          <w14:ligatures w14:val="none"/>
        </w:rPr>
      </w:pPr>
    </w:p>
    <w:p w14:paraId="3489BC3F" w14:textId="77777777" w:rsidR="00E95E74" w:rsidRPr="00441F64" w:rsidRDefault="00E95E74" w:rsidP="00E95E7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42424"/>
          <w:kern w:val="0"/>
          <w:sz w:val="22"/>
          <w:szCs w:val="22"/>
          <w:lang w:eastAsia="en-GB"/>
          <w14:ligatures w14:val="none"/>
        </w:rPr>
      </w:pPr>
      <w:r w:rsidRPr="00441F64">
        <w:rPr>
          <w:rFonts w:ascii="Century Gothic" w:eastAsia="Times New Roman" w:hAnsi="Century Gothic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3. Transport &amp; Connectivity</w:t>
      </w:r>
    </w:p>
    <w:p w14:paraId="23078618" w14:textId="77777777" w:rsidR="00E95E74" w:rsidRPr="00441F64" w:rsidRDefault="00E95E74" w:rsidP="00E95E7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42424"/>
          <w:kern w:val="0"/>
          <w:sz w:val="22"/>
          <w:szCs w:val="22"/>
          <w:lang w:eastAsia="en-GB"/>
          <w14:ligatures w14:val="none"/>
        </w:rPr>
      </w:pPr>
    </w:p>
    <w:p w14:paraId="72B00BF3" w14:textId="77777777" w:rsidR="00E95E74" w:rsidRPr="00441F64" w:rsidRDefault="00E95E74" w:rsidP="00E95E7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42424"/>
          <w:kern w:val="0"/>
          <w:sz w:val="22"/>
          <w:szCs w:val="22"/>
          <w:lang w:eastAsia="en-GB"/>
          <w14:ligatures w14:val="none"/>
        </w:rPr>
      </w:pPr>
      <w:r w:rsidRPr="00441F64">
        <w:rPr>
          <w:rFonts w:ascii="Century Gothic" w:eastAsia="Times New Roman" w:hAnsi="Century Gothic" w:cs="Times New Roman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A key strength of Coventry is its excellent connectivity — whether by road or rail, it offers access which is impressive for an investor consider several aspects:</w:t>
      </w:r>
    </w:p>
    <w:p w14:paraId="66C7632F" w14:textId="77777777" w:rsidR="00E95E74" w:rsidRPr="00441F64" w:rsidRDefault="00E95E74" w:rsidP="00E95E7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42424"/>
          <w:kern w:val="0"/>
          <w:sz w:val="22"/>
          <w:szCs w:val="22"/>
          <w:lang w:eastAsia="en-GB"/>
          <w14:ligatures w14:val="none"/>
        </w:rPr>
      </w:pPr>
    </w:p>
    <w:p w14:paraId="0A34F04C" w14:textId="77777777" w:rsidR="00E95E74" w:rsidRPr="00441F64" w:rsidRDefault="00E95E74" w:rsidP="00E95E7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42424"/>
          <w:kern w:val="0"/>
          <w:sz w:val="22"/>
          <w:szCs w:val="22"/>
          <w:lang w:eastAsia="en-GB"/>
          <w14:ligatures w14:val="none"/>
        </w:rPr>
      </w:pPr>
      <w:r w:rsidRPr="00441F64">
        <w:rPr>
          <w:rFonts w:ascii="Century Gothic" w:eastAsia="Times New Roman" w:hAnsi="Century Gothic" w:cs="Times New Roman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Rail commute to London: Coventry to London Euston takes around 1 hour 19 minutes on the fastest direct services. Most journeys take between 1 hour 20 and 1 hour 40 depending on route and stops.  </w:t>
      </w:r>
    </w:p>
    <w:p w14:paraId="2BF34E81" w14:textId="77777777" w:rsidR="00E95E74" w:rsidRPr="00441F64" w:rsidRDefault="00E95E74" w:rsidP="00E95E7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42424"/>
          <w:kern w:val="0"/>
          <w:sz w:val="22"/>
          <w:szCs w:val="22"/>
          <w:lang w:eastAsia="en-GB"/>
          <w14:ligatures w14:val="none"/>
        </w:rPr>
      </w:pPr>
      <w:r w:rsidRPr="00441F64">
        <w:rPr>
          <w:rFonts w:ascii="Century Gothic" w:eastAsia="Times New Roman" w:hAnsi="Century Gothic" w:cs="Times New Roman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National/Regional Rail Frequency: There are multiple train services per hour between Coventry and London, offering flexibility for commuters or professionals who split time between cities.  </w:t>
      </w:r>
    </w:p>
    <w:p w14:paraId="30177BDD" w14:textId="77777777" w:rsidR="00E95E74" w:rsidRPr="00441F64" w:rsidRDefault="00E95E74" w:rsidP="00E95E7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42424"/>
          <w:kern w:val="0"/>
          <w:sz w:val="22"/>
          <w:szCs w:val="22"/>
          <w:lang w:eastAsia="en-GB"/>
          <w14:ligatures w14:val="none"/>
        </w:rPr>
      </w:pPr>
      <w:r w:rsidRPr="00441F64">
        <w:rPr>
          <w:rFonts w:ascii="Century Gothic" w:eastAsia="Times New Roman" w:hAnsi="Century Gothic" w:cs="Times New Roman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Road connectivity: Coventry lies at the heart of the motorway network: access to the M6, M1, M40, and the A46 provides excellent road routes across the Midlands, towards Birmingham, London, and beyond. Ongoing upgrades to key junctions (notably Binley &amp; Walsgrave on the A46) aim to relieve bottlenecks and improve reliability.  </w:t>
      </w:r>
    </w:p>
    <w:p w14:paraId="0FF78E54" w14:textId="77777777" w:rsidR="00E95E74" w:rsidRPr="00441F64" w:rsidRDefault="00E95E74" w:rsidP="00E95E7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42424"/>
          <w:kern w:val="0"/>
          <w:sz w:val="22"/>
          <w:szCs w:val="22"/>
          <w:lang w:eastAsia="en-GB"/>
          <w14:ligatures w14:val="none"/>
        </w:rPr>
      </w:pPr>
    </w:p>
    <w:p w14:paraId="271BD31B" w14:textId="77777777" w:rsidR="00E95E74" w:rsidRPr="00441F64" w:rsidRDefault="00E95E74" w:rsidP="00E95E7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42424"/>
          <w:kern w:val="0"/>
          <w:sz w:val="22"/>
          <w:szCs w:val="22"/>
          <w:lang w:eastAsia="en-GB"/>
          <w14:ligatures w14:val="none"/>
        </w:rPr>
      </w:pPr>
      <w:r w:rsidRPr="00441F64">
        <w:rPr>
          <w:rFonts w:ascii="Century Gothic" w:eastAsia="Times New Roman" w:hAnsi="Century Gothic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4. National &amp; Regional Trends</w:t>
      </w:r>
    </w:p>
    <w:p w14:paraId="717E7B30" w14:textId="77777777" w:rsidR="00E95E74" w:rsidRPr="00441F64" w:rsidRDefault="00E95E74" w:rsidP="00E95E7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42424"/>
          <w:kern w:val="0"/>
          <w:sz w:val="22"/>
          <w:szCs w:val="22"/>
          <w:lang w:eastAsia="en-GB"/>
          <w14:ligatures w14:val="none"/>
        </w:rPr>
      </w:pPr>
    </w:p>
    <w:p w14:paraId="1C48CC1D" w14:textId="77777777" w:rsidR="00E95E74" w:rsidRPr="00441F64" w:rsidRDefault="00E95E74" w:rsidP="00E95E7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42424"/>
          <w:kern w:val="0"/>
          <w:sz w:val="22"/>
          <w:szCs w:val="22"/>
          <w:lang w:eastAsia="en-GB"/>
          <w14:ligatures w14:val="none"/>
        </w:rPr>
      </w:pPr>
      <w:r w:rsidRPr="00441F64">
        <w:rPr>
          <w:rFonts w:ascii="Century Gothic" w:eastAsia="Times New Roman" w:hAnsi="Century Gothic" w:cs="Times New Roman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The Midlands continues to attract attention as a top growth region outside London, particularly for investment in housing, regeneration, and infrastructure.</w:t>
      </w:r>
    </w:p>
    <w:p w14:paraId="2FCB28C3" w14:textId="77777777" w:rsidR="00E95E74" w:rsidRPr="00441F64" w:rsidRDefault="00E95E74" w:rsidP="00E95E7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42424"/>
          <w:kern w:val="0"/>
          <w:sz w:val="22"/>
          <w:szCs w:val="22"/>
          <w:lang w:eastAsia="en-GB"/>
          <w14:ligatures w14:val="none"/>
        </w:rPr>
      </w:pPr>
      <w:r w:rsidRPr="00441F64">
        <w:rPr>
          <w:rFonts w:ascii="Century Gothic" w:eastAsia="Times New Roman" w:hAnsi="Century Gothic" w:cs="Times New Roman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Demand for family-friendly housing, affordable starter homes, and regeneration led areas is rising — Coventry has plenty of opportunity in such areas, combining rental demand with capital growth potential.</w:t>
      </w:r>
    </w:p>
    <w:p w14:paraId="1FE78B79" w14:textId="77777777" w:rsidR="00E95E74" w:rsidRPr="00441F64" w:rsidRDefault="00E95E74" w:rsidP="00E95E7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42424"/>
          <w:kern w:val="0"/>
          <w:sz w:val="22"/>
          <w:szCs w:val="22"/>
          <w:lang w:eastAsia="en-GB"/>
          <w14:ligatures w14:val="none"/>
        </w:rPr>
      </w:pPr>
      <w:r w:rsidRPr="00441F64">
        <w:rPr>
          <w:rFonts w:ascii="Century Gothic" w:eastAsia="Times New Roman" w:hAnsi="Century Gothic" w:cs="Times New Roman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lastRenderedPageBreak/>
        <w:t>Investors are increasingly looking beyond overheated markets in the Southeast. City-regions with strong connectivity but lower entry prices—like Coventry—are seen as offering better risk/reward for medium-term to long-term gains.</w:t>
      </w:r>
    </w:p>
    <w:p w14:paraId="10DE5124" w14:textId="77777777" w:rsidR="00E95E74" w:rsidRPr="00441F64" w:rsidRDefault="00E95E74" w:rsidP="00E95E7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42424"/>
          <w:kern w:val="0"/>
          <w:sz w:val="22"/>
          <w:szCs w:val="22"/>
          <w:lang w:eastAsia="en-GB"/>
          <w14:ligatures w14:val="none"/>
        </w:rPr>
      </w:pPr>
    </w:p>
    <w:p w14:paraId="3BDB7DB0" w14:textId="77777777" w:rsidR="00E95E74" w:rsidRDefault="00E95E74" w:rsidP="00E95E7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 w:rsidRPr="00441F64">
        <w:rPr>
          <w:rFonts w:ascii="Century Gothic" w:eastAsia="Times New Roman" w:hAnsi="Century Gothic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5. What This Means for Property Investors</w:t>
      </w:r>
    </w:p>
    <w:p w14:paraId="6E7197D6" w14:textId="77777777" w:rsidR="00E95E74" w:rsidRDefault="00E95E74" w:rsidP="00E95E7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95E74" w14:paraId="621023E2" w14:textId="77777777" w:rsidTr="002B029C">
        <w:tc>
          <w:tcPr>
            <w:tcW w:w="4508" w:type="dxa"/>
            <w:vAlign w:val="center"/>
          </w:tcPr>
          <w:p w14:paraId="16DAD0D9" w14:textId="77777777" w:rsidR="00E95E74" w:rsidRDefault="00E95E74" w:rsidP="002B029C">
            <w:pPr>
              <w:rPr>
                <w:rFonts w:ascii="Century Gothic" w:eastAsia="Times New Roman" w:hAnsi="Century Gothic" w:cs="Times New Roman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441F64">
              <w:rPr>
                <w:rFonts w:ascii="Century Gothic" w:eastAsia="Times New Roman" w:hAnsi="Century Gothic" w:cs="Times New Roman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Factor</w:t>
            </w:r>
          </w:p>
        </w:tc>
        <w:tc>
          <w:tcPr>
            <w:tcW w:w="4508" w:type="dxa"/>
            <w:vAlign w:val="center"/>
          </w:tcPr>
          <w:p w14:paraId="638AE215" w14:textId="77777777" w:rsidR="00E95E74" w:rsidRDefault="00E95E74" w:rsidP="002B029C">
            <w:pPr>
              <w:rPr>
                <w:rFonts w:ascii="Century Gothic" w:eastAsia="Times New Roman" w:hAnsi="Century Gothic" w:cs="Times New Roman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441F64">
              <w:rPr>
                <w:rFonts w:ascii="Century Gothic" w:eastAsia="Times New Roman" w:hAnsi="Century Gothic" w:cs="Times New Roman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Why It Matters in Coventry</w:t>
            </w:r>
          </w:p>
        </w:tc>
      </w:tr>
      <w:tr w:rsidR="00E95E74" w14:paraId="3CBB0721" w14:textId="77777777" w:rsidTr="002B029C">
        <w:tc>
          <w:tcPr>
            <w:tcW w:w="4508" w:type="dxa"/>
            <w:vAlign w:val="center"/>
          </w:tcPr>
          <w:p w14:paraId="203D704B" w14:textId="77777777" w:rsidR="00E95E74" w:rsidRDefault="00E95E74" w:rsidP="002B029C">
            <w:pPr>
              <w:rPr>
                <w:rFonts w:ascii="Century Gothic" w:eastAsia="Times New Roman" w:hAnsi="Century Gothic" w:cs="Times New Roman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441F64">
              <w:rPr>
                <w:rFonts w:ascii="Century Gothic" w:eastAsia="Times New Roman" w:hAnsi="Century Gothic" w:cs="Times New Roman"/>
                <w:color w:val="242424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Rail to London in ~1h20</w:t>
            </w:r>
          </w:p>
        </w:tc>
        <w:tc>
          <w:tcPr>
            <w:tcW w:w="4508" w:type="dxa"/>
            <w:vAlign w:val="center"/>
          </w:tcPr>
          <w:p w14:paraId="7009A2E4" w14:textId="77777777" w:rsidR="00E95E74" w:rsidRDefault="00E95E74" w:rsidP="002B029C">
            <w:pPr>
              <w:rPr>
                <w:rFonts w:ascii="Century Gothic" w:eastAsia="Times New Roman" w:hAnsi="Century Gothic" w:cs="Times New Roman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441F64">
              <w:rPr>
                <w:rFonts w:ascii="Century Gothic" w:eastAsia="Times New Roman" w:hAnsi="Century Gothic" w:cs="Times New Roman"/>
                <w:color w:val="242424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Enables commuting, business-travel, access to national markets â€” appealing to professionals seeking quality without the cost of London living.</w:t>
            </w:r>
          </w:p>
        </w:tc>
      </w:tr>
      <w:tr w:rsidR="00E95E74" w14:paraId="71F9C452" w14:textId="77777777" w:rsidTr="002B029C">
        <w:tc>
          <w:tcPr>
            <w:tcW w:w="4508" w:type="dxa"/>
            <w:vAlign w:val="center"/>
          </w:tcPr>
          <w:p w14:paraId="6E0D5208" w14:textId="77777777" w:rsidR="00E95E74" w:rsidRDefault="00E95E74" w:rsidP="002B029C">
            <w:pPr>
              <w:rPr>
                <w:rFonts w:ascii="Century Gothic" w:eastAsia="Times New Roman" w:hAnsi="Century Gothic" w:cs="Times New Roman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441F64">
              <w:rPr>
                <w:rFonts w:ascii="Century Gothic" w:eastAsia="Times New Roman" w:hAnsi="Century Gothic" w:cs="Times New Roman"/>
                <w:color w:val="242424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Regeneration zones</w:t>
            </w:r>
          </w:p>
        </w:tc>
        <w:tc>
          <w:tcPr>
            <w:tcW w:w="4508" w:type="dxa"/>
            <w:vAlign w:val="center"/>
          </w:tcPr>
          <w:p w14:paraId="1010DCF8" w14:textId="77777777" w:rsidR="00E95E74" w:rsidRDefault="00E95E74" w:rsidP="002B029C">
            <w:pPr>
              <w:rPr>
                <w:rFonts w:ascii="Century Gothic" w:eastAsia="Times New Roman" w:hAnsi="Century Gothic" w:cs="Times New Roman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441F64">
              <w:rPr>
                <w:rFonts w:ascii="Century Gothic" w:eastAsia="Times New Roman" w:hAnsi="Century Gothic" w:cs="Times New Roman"/>
                <w:color w:val="242424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Increase infrastructure, amenities, rental yield, and resale value in targeted wards.</w:t>
            </w:r>
          </w:p>
        </w:tc>
      </w:tr>
      <w:tr w:rsidR="00E95E74" w14:paraId="4A004D42" w14:textId="77777777" w:rsidTr="002B029C">
        <w:tc>
          <w:tcPr>
            <w:tcW w:w="4508" w:type="dxa"/>
            <w:vAlign w:val="center"/>
          </w:tcPr>
          <w:p w14:paraId="15ED80C4" w14:textId="77777777" w:rsidR="00E95E74" w:rsidRDefault="00E95E74" w:rsidP="002B029C">
            <w:pPr>
              <w:rPr>
                <w:rFonts w:ascii="Century Gothic" w:eastAsia="Times New Roman" w:hAnsi="Century Gothic" w:cs="Times New Roman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441F64">
              <w:rPr>
                <w:rFonts w:ascii="Century Gothic" w:eastAsia="Times New Roman" w:hAnsi="Century Gothic" w:cs="Times New Roman"/>
                <w:color w:val="242424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Family &amp; social housing wards</w:t>
            </w:r>
          </w:p>
        </w:tc>
        <w:tc>
          <w:tcPr>
            <w:tcW w:w="4508" w:type="dxa"/>
            <w:vAlign w:val="center"/>
          </w:tcPr>
          <w:p w14:paraId="5371A629" w14:textId="77777777" w:rsidR="00E95E74" w:rsidRDefault="00E95E74" w:rsidP="002B029C">
            <w:pPr>
              <w:rPr>
                <w:rFonts w:ascii="Century Gothic" w:eastAsia="Times New Roman" w:hAnsi="Century Gothic" w:cs="Times New Roman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441F64">
              <w:rPr>
                <w:rFonts w:ascii="Century Gothic" w:eastAsia="Times New Roman" w:hAnsi="Century Gothic" w:cs="Times New Roman"/>
                <w:color w:val="242424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Areas with a strong social housing presence often offer more affordable entry points and stable demand.</w:t>
            </w:r>
          </w:p>
        </w:tc>
      </w:tr>
      <w:tr w:rsidR="00E95E74" w14:paraId="2A2BCCB1" w14:textId="77777777" w:rsidTr="002B029C">
        <w:tc>
          <w:tcPr>
            <w:tcW w:w="4508" w:type="dxa"/>
            <w:vAlign w:val="center"/>
          </w:tcPr>
          <w:p w14:paraId="08A0B911" w14:textId="77777777" w:rsidR="00E95E74" w:rsidRDefault="00E95E74" w:rsidP="002B029C">
            <w:pPr>
              <w:rPr>
                <w:rFonts w:ascii="Century Gothic" w:eastAsia="Times New Roman" w:hAnsi="Century Gothic" w:cs="Times New Roman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441F64">
              <w:rPr>
                <w:rFonts w:ascii="Century Gothic" w:eastAsia="Times New Roman" w:hAnsi="Century Gothic" w:cs="Times New Roman"/>
                <w:color w:val="242424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Road &amp; motorway improvements</w:t>
            </w:r>
          </w:p>
        </w:tc>
        <w:tc>
          <w:tcPr>
            <w:tcW w:w="4508" w:type="dxa"/>
            <w:vAlign w:val="center"/>
          </w:tcPr>
          <w:p w14:paraId="18E87DB8" w14:textId="77777777" w:rsidR="00E95E74" w:rsidRDefault="00E95E74" w:rsidP="002B029C">
            <w:pPr>
              <w:rPr>
                <w:rFonts w:ascii="Century Gothic" w:eastAsia="Times New Roman" w:hAnsi="Century Gothic" w:cs="Times New Roman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</w:pPr>
            <w:r w:rsidRPr="00441F64">
              <w:rPr>
                <w:rFonts w:ascii="Century Gothic" w:eastAsia="Times New Roman" w:hAnsi="Century Gothic" w:cs="Times New Roman"/>
                <w:color w:val="242424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Improve accessibility, reduce traffic bottlenecks, which enhances desirability of outlying areas.</w:t>
            </w:r>
          </w:p>
        </w:tc>
      </w:tr>
    </w:tbl>
    <w:p w14:paraId="6D587BC3" w14:textId="77777777" w:rsidR="00E95E74" w:rsidRDefault="00E95E74" w:rsidP="00E95E7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</w:p>
    <w:p w14:paraId="7690E365" w14:textId="77777777" w:rsidR="00E95E74" w:rsidRPr="00441F64" w:rsidRDefault="00E95E74" w:rsidP="00E95E7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42424"/>
          <w:kern w:val="0"/>
          <w:sz w:val="22"/>
          <w:szCs w:val="22"/>
          <w:lang w:eastAsia="en-GB"/>
          <w14:ligatures w14:val="none"/>
        </w:rPr>
      </w:pPr>
      <w:r w:rsidRPr="00441F64">
        <w:rPr>
          <w:rFonts w:ascii="Century Gothic" w:eastAsia="Times New Roman" w:hAnsi="Century Gothic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Conclusion</w:t>
      </w:r>
    </w:p>
    <w:p w14:paraId="2F7087C3" w14:textId="77777777" w:rsidR="00E95E74" w:rsidRPr="00441F64" w:rsidRDefault="00E95E74" w:rsidP="00E95E7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42424"/>
          <w:kern w:val="0"/>
          <w:sz w:val="22"/>
          <w:szCs w:val="22"/>
          <w:lang w:eastAsia="en-GB"/>
          <w14:ligatures w14:val="none"/>
        </w:rPr>
      </w:pPr>
    </w:p>
    <w:p w14:paraId="0B15173D" w14:textId="77777777" w:rsidR="00E95E74" w:rsidRPr="00441F64" w:rsidRDefault="00E95E74" w:rsidP="00E95E7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42424"/>
          <w:kern w:val="0"/>
          <w:sz w:val="22"/>
          <w:szCs w:val="22"/>
          <w:lang w:eastAsia="en-GB"/>
          <w14:ligatures w14:val="none"/>
        </w:rPr>
      </w:pPr>
      <w:r w:rsidRPr="00441F64">
        <w:rPr>
          <w:rFonts w:ascii="Century Gothic" w:eastAsia="Times New Roman" w:hAnsi="Century Gothic" w:cs="Times New Roman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Coventry offers more than just promising numbers. It’s a city combining economic momentum, strategic regeneration, and impressive transport infrastructure. For property investors, the mix of strong fundamentals, excellent connectivity (including a manageable London commute), and growth opportunities in both family-friendly and regeneration wards makes Coventry a standout choice.</w:t>
      </w:r>
    </w:p>
    <w:p w14:paraId="43293901" w14:textId="77777777" w:rsidR="00E95E74" w:rsidRPr="00441F64" w:rsidRDefault="00E95E74" w:rsidP="00E95E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F7CBDE5" w14:textId="77777777" w:rsidR="00E95E74" w:rsidRDefault="00E95E74" w:rsidP="00E95E74"/>
    <w:p w14:paraId="71534BFA" w14:textId="77777777" w:rsidR="00E95E74" w:rsidRDefault="00E95E74"/>
    <w:sectPr w:rsidR="00E95E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56734"/>
    <w:multiLevelType w:val="multilevel"/>
    <w:tmpl w:val="F68E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591341"/>
    <w:multiLevelType w:val="multilevel"/>
    <w:tmpl w:val="CC20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5F654F"/>
    <w:multiLevelType w:val="multilevel"/>
    <w:tmpl w:val="9264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5D042B"/>
    <w:multiLevelType w:val="multilevel"/>
    <w:tmpl w:val="38EC0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7853084">
    <w:abstractNumId w:val="1"/>
  </w:num>
  <w:num w:numId="2" w16cid:durableId="526986054">
    <w:abstractNumId w:val="2"/>
  </w:num>
  <w:num w:numId="3" w16cid:durableId="733744963">
    <w:abstractNumId w:val="3"/>
  </w:num>
  <w:num w:numId="4" w16cid:durableId="2067757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74"/>
    <w:rsid w:val="004027DF"/>
    <w:rsid w:val="00762BC5"/>
    <w:rsid w:val="00E9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AFA7F7"/>
  <w15:chartTrackingRefBased/>
  <w15:docId w15:val="{562331B6-84C7-E14B-9AC5-97CC2649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E74"/>
  </w:style>
  <w:style w:type="paragraph" w:styleId="Heading1">
    <w:name w:val="heading 1"/>
    <w:basedOn w:val="Normal"/>
    <w:next w:val="Normal"/>
    <w:link w:val="Heading1Char"/>
    <w:uiPriority w:val="9"/>
    <w:qFormat/>
    <w:rsid w:val="00E95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E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E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E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E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E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E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E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E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E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E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E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5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Roberts</dc:creator>
  <cp:keywords/>
  <dc:description/>
  <cp:lastModifiedBy>Sally Roberts</cp:lastModifiedBy>
  <cp:revision>1</cp:revision>
  <dcterms:created xsi:type="dcterms:W3CDTF">2025-10-11T18:31:00Z</dcterms:created>
  <dcterms:modified xsi:type="dcterms:W3CDTF">2025-10-11T18:32:00Z</dcterms:modified>
</cp:coreProperties>
</file>